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AD" w:rsidRDefault="00D70EAD" w:rsidP="00D70EAD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</w:pPr>
      <w:bookmarkStart w:id="0" w:name="_GoBack"/>
      <w:bookmarkEnd w:id="0"/>
      <w:r w:rsidRPr="00D70EAD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  <w:t>ПОСТАНОВЛЕНИЕ ПРАВИТЕЛЬСТВА МУРМАНСКОЙ ОБЛАСТИ</w:t>
      </w:r>
    </w:p>
    <w:p w:rsidR="00D70EAD" w:rsidRDefault="00D70EAD" w:rsidP="00D70EAD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D70EAD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  <w:t xml:space="preserve"> ОТ 31 ИЮЛЯ 2013 Г. N 431-ПП </w:t>
      </w:r>
    </w:p>
    <w:p w:rsidR="00D70EAD" w:rsidRPr="00D70EAD" w:rsidRDefault="00D70EAD" w:rsidP="00D70EAD">
      <w:pPr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</w:pPr>
      <w:r w:rsidRPr="00D70EAD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1"/>
          <w:szCs w:val="21"/>
          <w:lang w:eastAsia="ru-RU"/>
        </w:rPr>
        <w:t xml:space="preserve">"О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 </w:t>
      </w:r>
      <w:hyperlink r:id="rId5" w:anchor="block_65" w:history="1">
        <w:r w:rsidRPr="00D70EAD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статьей 65</w:t>
        </w:r>
      </w:hyperlink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от 29.12.2012 N 273-ФЗ "Об образовании в Российской Федерации" Правительство Мурманской области постановляет: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прилагаемые: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11"/>
      <w:bookmarkEnd w:id="1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hyperlink r:id="rId6" w:anchor="block_1000" w:history="1">
        <w:r w:rsidRPr="00D70EAD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Порядок</w:t>
        </w:r>
      </w:hyperlink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обращения за компенсацией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деятельность;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12"/>
      <w:bookmarkEnd w:id="2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hyperlink r:id="rId7" w:anchor="block_2000" w:history="1">
        <w:r w:rsidRPr="00D70EAD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Порядок</w:t>
        </w:r>
      </w:hyperlink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 выплаты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деятельность.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Определить Министерство образования и науки Мурманской области уполномоченным исполнительным органом государственной власти Мурманской области, координирующим деятельность по осуществлению выплат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деятельность.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Министерству образования и науки Мурманской области (Карпенко Н.Н.) обеспечить перечисление средств субвенции на осуществление органами местного самоуправления отдельных государственных полномочий Мурманской области по выплате компенсации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образования, бюджетам муниципальных районов (городских округов) на счета </w:t>
      </w:r>
      <w:proofErr w:type="gramStart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территориальных органов Федерального казначейства, открытые для кассового обслуживания местных бюджетов, на лицевой счет соответствующих администраторов доходов, уполномоченных на использование субвенций.</w:t>
      </w:r>
      <w:proofErr w:type="gramEnd"/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Уполномоченным органам местного самоуправления Мурманской области, осуществляющим выплату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деятельность: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Своевременно и в полном объеме производить выплату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деятельность, в соответствии с настоящим постановлением.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Обеспечить целевое расходование средств субвенции, выделяемых на предоставление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деятельность.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proofErr w:type="gramStart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Ежеквартально, не позднее 8 числа месяца, следующего за отчетным кварталом, предоставлять в Министерство образования и науки Мурманской области отчетность о произведенных объемах расходов на выплату компенсации родительской платы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деятельность, по формам, утвержденным Министерством образования и науки Мурманской области.</w:t>
      </w:r>
      <w:proofErr w:type="gramEnd"/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5. Признать утратившими силу постановления Правительства Мурманской области: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51"/>
      <w:bookmarkEnd w:id="3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hyperlink r:id="rId8" w:history="1">
        <w:r w:rsidRPr="00D70EAD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от 17.01.2011 N 7-ПП</w:t>
        </w:r>
      </w:hyperlink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 "О компенсации части родительской платы за содержание ребенка (присмотр и уход за ребенком) в образовательных организациях Мурманской области, реализующих основную общеобразовательную программу дошкольного образования";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52"/>
      <w:bookmarkEnd w:id="4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- </w:t>
      </w:r>
      <w:hyperlink r:id="rId9" w:history="1">
        <w:r w:rsidRPr="00D70EAD">
          <w:rPr>
            <w:rFonts w:ascii="Times New Roman" w:eastAsia="Times New Roman" w:hAnsi="Times New Roman" w:cs="Times New Roman"/>
            <w:color w:val="008000"/>
            <w:sz w:val="20"/>
            <w:szCs w:val="20"/>
            <w:lang w:eastAsia="ru-RU"/>
          </w:rPr>
          <w:t>от 08.11.2012 N 547-ПП</w:t>
        </w:r>
      </w:hyperlink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 "О внесении изменений в постановление Правительства Мурманской области от 17.01.2011 N 7-ПП".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proofErr w:type="gramStart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Губернатора Мурманской области </w:t>
      </w:r>
      <w:proofErr w:type="spellStart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Поронову</w:t>
      </w:r>
      <w:proofErr w:type="spellEnd"/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 Т.М.</w:t>
      </w:r>
    </w:p>
    <w:p w:rsidR="00D70EAD" w:rsidRPr="00D70EAD" w:rsidRDefault="00D70EAD" w:rsidP="00D70E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0EAD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Настоящее постановление вступает в силу с 1 сентября 2013 года.</w:t>
      </w:r>
    </w:p>
    <w:p w:rsidR="00D70EAD" w:rsidRPr="00D70EAD" w:rsidRDefault="00D70EAD" w:rsidP="00D7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7191"/>
      </w:tblGrid>
      <w:tr w:rsidR="00D70EAD" w:rsidRPr="00D70EAD" w:rsidTr="00D70EAD">
        <w:trPr>
          <w:tblCellSpacing w:w="15" w:type="dxa"/>
        </w:trPr>
        <w:tc>
          <w:tcPr>
            <w:tcW w:w="121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70EAD" w:rsidRPr="00D70EAD" w:rsidRDefault="00D70EAD" w:rsidP="00D70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Губернатор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Мурманской  </w:t>
            </w:r>
            <w:r w:rsidRPr="00D70EA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области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М.Ковтун</w:t>
            </w:r>
            <w:proofErr w:type="spellEnd"/>
          </w:p>
        </w:tc>
        <w:tc>
          <w:tcPr>
            <w:tcW w:w="373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70EAD" w:rsidRPr="00D70EAD" w:rsidRDefault="00D70EAD" w:rsidP="00D70EA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F21A5" w:rsidRDefault="001F21A5"/>
    <w:sectPr w:rsidR="001F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37"/>
    <w:rsid w:val="00000A5C"/>
    <w:rsid w:val="001F21A5"/>
    <w:rsid w:val="006A4737"/>
    <w:rsid w:val="008A31D1"/>
    <w:rsid w:val="00D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804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753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7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6970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698614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698614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91362/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69737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2015-10-19T11:49:00Z</dcterms:created>
  <dcterms:modified xsi:type="dcterms:W3CDTF">2015-10-19T11:49:00Z</dcterms:modified>
</cp:coreProperties>
</file>